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F98" w14:textId="77777777" w:rsidR="00CE5E15" w:rsidRDefault="00CE5E15" w:rsidP="0068562A"/>
    <w:p w14:paraId="22282419" w14:textId="3837ED89" w:rsidR="00417133" w:rsidRDefault="0091127C" w:rsidP="00A832A7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25010">
        <w:rPr>
          <w:sz w:val="24"/>
          <w:szCs w:val="24"/>
        </w:rPr>
        <w:t>2</w:t>
      </w:r>
      <w:r w:rsidR="008666D1">
        <w:rPr>
          <w:sz w:val="24"/>
          <w:szCs w:val="24"/>
        </w:rPr>
        <w:t>1</w:t>
      </w:r>
      <w:r>
        <w:rPr>
          <w:sz w:val="24"/>
          <w:szCs w:val="24"/>
        </w:rPr>
        <w:t xml:space="preserve"> STAKEHOLDER SATISFACTION SURVEY</w:t>
      </w:r>
    </w:p>
    <w:p w14:paraId="7F253677" w14:textId="7FB6AD83" w:rsidR="0091127C" w:rsidRPr="00CE5E15" w:rsidRDefault="0091127C" w:rsidP="0091127C">
      <w:pPr>
        <w:rPr>
          <w:sz w:val="24"/>
          <w:szCs w:val="24"/>
        </w:rPr>
      </w:pPr>
      <w:r>
        <w:rPr>
          <w:sz w:val="24"/>
          <w:szCs w:val="24"/>
        </w:rPr>
        <w:t>Audrain Developmental Disability Services</w:t>
      </w:r>
      <w:r w:rsidR="00190A9F">
        <w:rPr>
          <w:sz w:val="24"/>
          <w:szCs w:val="24"/>
        </w:rPr>
        <w:t xml:space="preserve"> (ADDS)</w:t>
      </w:r>
      <w:r>
        <w:rPr>
          <w:sz w:val="24"/>
          <w:szCs w:val="24"/>
        </w:rPr>
        <w:t xml:space="preserve"> is committed to providing meaningful and satisfactory services to the individuals and families </w:t>
      </w:r>
      <w:r w:rsidR="00190A9F">
        <w:rPr>
          <w:sz w:val="24"/>
          <w:szCs w:val="24"/>
        </w:rPr>
        <w:t xml:space="preserve">with developmental disabilities that </w:t>
      </w:r>
      <w:r>
        <w:rPr>
          <w:sz w:val="24"/>
          <w:szCs w:val="24"/>
        </w:rPr>
        <w:t xml:space="preserve">we serve.  We hope to receive your input regarding the quality of our services and your assessment of our organization.  Your answers are confidential unless you request otherwise.  </w:t>
      </w:r>
      <w:r w:rsidR="00D25010">
        <w:rPr>
          <w:sz w:val="24"/>
          <w:szCs w:val="24"/>
        </w:rPr>
        <w:t>This survey can be found on</w:t>
      </w:r>
      <w:r>
        <w:rPr>
          <w:sz w:val="24"/>
          <w:szCs w:val="24"/>
        </w:rPr>
        <w:t xml:space="preserve"> our website (</w:t>
      </w:r>
      <w:r w:rsidR="00BA2867">
        <w:t>www.audraindds.org</w:t>
      </w:r>
      <w:r>
        <w:rPr>
          <w:sz w:val="24"/>
          <w:szCs w:val="24"/>
        </w:rPr>
        <w:t>) in a “survey monkey” link, if you prefer to respond in that manner.  Or, th</w:t>
      </w:r>
      <w:r w:rsidR="00D25010">
        <w:rPr>
          <w:sz w:val="24"/>
          <w:szCs w:val="24"/>
        </w:rPr>
        <w:t>is</w:t>
      </w:r>
      <w:r>
        <w:rPr>
          <w:sz w:val="24"/>
          <w:szCs w:val="24"/>
        </w:rPr>
        <w:t xml:space="preserve"> survey can be emailed </w:t>
      </w:r>
      <w:r w:rsidR="00D25010">
        <w:rPr>
          <w:sz w:val="24"/>
          <w:szCs w:val="24"/>
        </w:rPr>
        <w:t xml:space="preserve">or mailed </w:t>
      </w:r>
      <w:r>
        <w:rPr>
          <w:sz w:val="24"/>
          <w:szCs w:val="24"/>
        </w:rPr>
        <w:t>to you if you c</w:t>
      </w:r>
      <w:r w:rsidR="00BA2867">
        <w:rPr>
          <w:sz w:val="24"/>
          <w:szCs w:val="24"/>
        </w:rPr>
        <w:t>ontact</w:t>
      </w:r>
      <w:r>
        <w:rPr>
          <w:sz w:val="24"/>
          <w:szCs w:val="24"/>
        </w:rPr>
        <w:t xml:space="preserve"> </w:t>
      </w:r>
      <w:r w:rsidR="00BA2867">
        <w:rPr>
          <w:sz w:val="24"/>
          <w:szCs w:val="24"/>
        </w:rPr>
        <w:t xml:space="preserve">Bev at 573-473-7645 or email </w:t>
      </w:r>
      <w:hyperlink r:id="rId7" w:history="1">
        <w:r w:rsidR="00C25D2B" w:rsidRPr="00BC52BB">
          <w:rPr>
            <w:rStyle w:val="Hyperlink"/>
            <w:sz w:val="24"/>
            <w:szCs w:val="24"/>
          </w:rPr>
          <w:t>info@audraindds.com</w:t>
        </w:r>
      </w:hyperlink>
      <w:r w:rsidR="00BA2867">
        <w:rPr>
          <w:sz w:val="24"/>
          <w:szCs w:val="24"/>
        </w:rPr>
        <w:t>.</w:t>
      </w:r>
      <w:r w:rsidR="00A832A7">
        <w:rPr>
          <w:sz w:val="24"/>
          <w:szCs w:val="24"/>
        </w:rPr>
        <w:t xml:space="preserve">  Thanks so much for your time and interest!</w:t>
      </w:r>
    </w:p>
    <w:p w14:paraId="487A0DCE" w14:textId="3C0CB562" w:rsidR="00F8074D" w:rsidRDefault="00F8074D" w:rsidP="00190A9F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 = </w:t>
      </w:r>
      <w:r w:rsidR="00A832A7">
        <w:rPr>
          <w:b/>
          <w:sz w:val="24"/>
          <w:szCs w:val="24"/>
        </w:rPr>
        <w:t>Strongly Agree</w:t>
      </w:r>
      <w:r>
        <w:rPr>
          <w:b/>
          <w:sz w:val="24"/>
          <w:szCs w:val="24"/>
        </w:rPr>
        <w:t xml:space="preserve">    4 = </w:t>
      </w:r>
      <w:r w:rsidR="00A832A7">
        <w:rPr>
          <w:b/>
          <w:sz w:val="24"/>
          <w:szCs w:val="24"/>
        </w:rPr>
        <w:t>Agree</w:t>
      </w:r>
      <w:r>
        <w:rPr>
          <w:b/>
          <w:sz w:val="24"/>
          <w:szCs w:val="24"/>
        </w:rPr>
        <w:t xml:space="preserve">     3</w:t>
      </w:r>
      <w:r w:rsidR="00190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A832A7">
        <w:rPr>
          <w:b/>
          <w:sz w:val="24"/>
          <w:szCs w:val="24"/>
        </w:rPr>
        <w:t>Neither Agree nor Disagree</w:t>
      </w:r>
      <w:r>
        <w:rPr>
          <w:b/>
          <w:sz w:val="24"/>
          <w:szCs w:val="24"/>
        </w:rPr>
        <w:t xml:space="preserve">    2</w:t>
      </w:r>
      <w:r w:rsidR="00190A9F">
        <w:rPr>
          <w:b/>
          <w:sz w:val="24"/>
          <w:szCs w:val="24"/>
        </w:rPr>
        <w:t xml:space="preserve"> = </w:t>
      </w:r>
      <w:r w:rsidR="00A832A7">
        <w:rPr>
          <w:b/>
          <w:sz w:val="24"/>
          <w:szCs w:val="24"/>
        </w:rPr>
        <w:t>Disagree</w:t>
      </w:r>
    </w:p>
    <w:p w14:paraId="3F341D3B" w14:textId="590B3D30" w:rsidR="002D72A6" w:rsidRPr="005E614D" w:rsidRDefault="00190A9F" w:rsidP="00190A9F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 = </w:t>
      </w:r>
      <w:r w:rsidR="00A832A7">
        <w:rPr>
          <w:b/>
          <w:sz w:val="24"/>
          <w:szCs w:val="24"/>
        </w:rPr>
        <w:t>Strongly Disagree</w:t>
      </w:r>
      <w:r>
        <w:rPr>
          <w:b/>
          <w:sz w:val="24"/>
          <w:szCs w:val="24"/>
        </w:rPr>
        <w:t xml:space="preserve">     NA = Not Applicable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8175"/>
        <w:gridCol w:w="539"/>
        <w:gridCol w:w="540"/>
        <w:gridCol w:w="630"/>
        <w:gridCol w:w="563"/>
        <w:gridCol w:w="450"/>
        <w:gridCol w:w="461"/>
      </w:tblGrid>
      <w:tr w:rsidR="00F8074D" w14:paraId="37679003" w14:textId="7CC6454E" w:rsidTr="00190A9F">
        <w:tc>
          <w:tcPr>
            <w:tcW w:w="8175" w:type="dxa"/>
          </w:tcPr>
          <w:p w14:paraId="0D706697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B97E6DF" w14:textId="571EE652" w:rsidR="00F8074D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2C1C5EA9" w14:textId="67586E03" w:rsidR="00F8074D" w:rsidRPr="00562746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57684EE3" w14:textId="1B4C195B" w:rsidR="00F8074D" w:rsidRPr="00562746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14:paraId="57A73DF8" w14:textId="5A6EC670" w:rsidR="00F8074D" w:rsidRPr="00F8074D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46013553" w14:textId="0546E62A" w:rsidR="00F8074D" w:rsidRPr="00F82577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14:paraId="5D5DAD9B" w14:textId="424CAC76" w:rsidR="00F8074D" w:rsidRDefault="00F8074D" w:rsidP="005E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8074D" w14:paraId="0A42457A" w14:textId="6DD9FF47" w:rsidTr="00190A9F">
        <w:tc>
          <w:tcPr>
            <w:tcW w:w="8175" w:type="dxa"/>
          </w:tcPr>
          <w:p w14:paraId="1B0C9B48" w14:textId="2B2A9C8F" w:rsidR="00F8074D" w:rsidRPr="00FF4CAE" w:rsidRDefault="00F8074D" w:rsidP="00F807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9F">
              <w:rPr>
                <w:sz w:val="24"/>
                <w:szCs w:val="24"/>
              </w:rPr>
              <w:t>ADDS’ facilities and residences are well-maintained and pleasant in appearance.</w:t>
            </w:r>
          </w:p>
        </w:tc>
        <w:tc>
          <w:tcPr>
            <w:tcW w:w="539" w:type="dxa"/>
          </w:tcPr>
          <w:p w14:paraId="5F9C2418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DADEAFA" w14:textId="4D80C1EB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41C6026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157C9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BB1ACE3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5F233D2E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</w:tr>
      <w:tr w:rsidR="00F8074D" w14:paraId="7FAA8EEC" w14:textId="65EEE740" w:rsidTr="00190A9F">
        <w:tc>
          <w:tcPr>
            <w:tcW w:w="8175" w:type="dxa"/>
          </w:tcPr>
          <w:p w14:paraId="2B7017F6" w14:textId="23F6A476" w:rsidR="00F8074D" w:rsidRPr="00FF4CAE" w:rsidRDefault="00F8074D" w:rsidP="00F807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9F">
              <w:rPr>
                <w:sz w:val="24"/>
                <w:szCs w:val="24"/>
              </w:rPr>
              <w:t>ADDS’ facilities are easily accessible.</w:t>
            </w:r>
          </w:p>
        </w:tc>
        <w:tc>
          <w:tcPr>
            <w:tcW w:w="539" w:type="dxa"/>
          </w:tcPr>
          <w:p w14:paraId="16BADC09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6540C84" w14:textId="042190C1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170D6C1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EB89CC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7122F3A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192A5E6A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</w:tr>
      <w:tr w:rsidR="00F8074D" w14:paraId="5EE253D8" w14:textId="0974CC06" w:rsidTr="00190A9F">
        <w:tc>
          <w:tcPr>
            <w:tcW w:w="8175" w:type="dxa"/>
          </w:tcPr>
          <w:p w14:paraId="4D39DF2E" w14:textId="10741BBE" w:rsidR="00F8074D" w:rsidRPr="00FF4CAE" w:rsidRDefault="00F8074D" w:rsidP="00F807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9F">
              <w:rPr>
                <w:sz w:val="24"/>
                <w:szCs w:val="24"/>
              </w:rPr>
              <w:t>ADDS’ employees communicate pleasantly and with respect when contacted.</w:t>
            </w:r>
          </w:p>
        </w:tc>
        <w:tc>
          <w:tcPr>
            <w:tcW w:w="539" w:type="dxa"/>
          </w:tcPr>
          <w:p w14:paraId="785C2FF7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033D3D5" w14:textId="19980749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F527057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AC8AE7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E599CD4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60C3A88B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</w:tr>
      <w:tr w:rsidR="00F8074D" w14:paraId="66423A09" w14:textId="4D25B656" w:rsidTr="00190A9F">
        <w:tc>
          <w:tcPr>
            <w:tcW w:w="8175" w:type="dxa"/>
          </w:tcPr>
          <w:p w14:paraId="2BB775B7" w14:textId="63AD1B9B" w:rsidR="00F8074D" w:rsidRPr="00FF4CAE" w:rsidRDefault="00F8074D" w:rsidP="00F807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9F">
              <w:rPr>
                <w:sz w:val="24"/>
                <w:szCs w:val="24"/>
              </w:rPr>
              <w:t>ADDS’ utilizes funding to provide appropriate services and programs.</w:t>
            </w:r>
          </w:p>
        </w:tc>
        <w:tc>
          <w:tcPr>
            <w:tcW w:w="539" w:type="dxa"/>
          </w:tcPr>
          <w:p w14:paraId="09BC16BF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82BA4B4" w14:textId="03A91CA2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D5A6235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767CC6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F9D7299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3AD0D2EA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</w:tr>
      <w:tr w:rsidR="00F8074D" w14:paraId="77DFED8D" w14:textId="78383465" w:rsidTr="00190A9F">
        <w:tc>
          <w:tcPr>
            <w:tcW w:w="8175" w:type="dxa"/>
          </w:tcPr>
          <w:p w14:paraId="15B95F09" w14:textId="707164E5" w:rsidR="00F8074D" w:rsidRPr="00FF4CAE" w:rsidRDefault="00F8074D" w:rsidP="00F807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9F">
              <w:rPr>
                <w:sz w:val="24"/>
                <w:szCs w:val="24"/>
              </w:rPr>
              <w:t>ADDS has a positive image in the community.</w:t>
            </w:r>
          </w:p>
        </w:tc>
        <w:tc>
          <w:tcPr>
            <w:tcW w:w="539" w:type="dxa"/>
          </w:tcPr>
          <w:p w14:paraId="06509F93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37FA81A" w14:textId="0FC1511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3609A07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01DB4E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E47143B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1F3EFB48" w14:textId="77777777" w:rsidR="00F8074D" w:rsidRDefault="00F8074D" w:rsidP="005E5426">
            <w:pPr>
              <w:rPr>
                <w:sz w:val="24"/>
                <w:szCs w:val="24"/>
              </w:rPr>
            </w:pPr>
          </w:p>
        </w:tc>
      </w:tr>
      <w:tr w:rsidR="00190A9F" w14:paraId="3D377945" w14:textId="77777777" w:rsidTr="00190A9F">
        <w:tc>
          <w:tcPr>
            <w:tcW w:w="8175" w:type="dxa"/>
          </w:tcPr>
          <w:p w14:paraId="7637C15F" w14:textId="06313E69" w:rsidR="00190A9F" w:rsidRPr="00190A9F" w:rsidRDefault="00190A9F" w:rsidP="00190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would recommend/refer others to ADDS for services.</w:t>
            </w:r>
          </w:p>
        </w:tc>
        <w:tc>
          <w:tcPr>
            <w:tcW w:w="3183" w:type="dxa"/>
            <w:gridSpan w:val="6"/>
          </w:tcPr>
          <w:p w14:paraId="6CCE30EA" w14:textId="713957D8" w:rsidR="00190A9F" w:rsidRDefault="00190A9F" w:rsidP="005E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Yes                         No</w:t>
            </w:r>
          </w:p>
        </w:tc>
      </w:tr>
      <w:tr w:rsidR="00190A9F" w14:paraId="0FB60E15" w14:textId="77777777" w:rsidTr="00A832A7">
        <w:trPr>
          <w:trHeight w:val="1565"/>
        </w:trPr>
        <w:tc>
          <w:tcPr>
            <w:tcW w:w="11358" w:type="dxa"/>
            <w:gridSpan w:val="7"/>
          </w:tcPr>
          <w:p w14:paraId="1F25FF0B" w14:textId="3235B81B" w:rsidR="002D72A6" w:rsidRDefault="00B139AC" w:rsidP="00190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(program, activity, practice</w:t>
            </w:r>
            <w:r w:rsidR="00670141">
              <w:rPr>
                <w:sz w:val="24"/>
                <w:szCs w:val="24"/>
              </w:rPr>
              <w:t>, etc.</w:t>
            </w:r>
            <w:r>
              <w:rPr>
                <w:sz w:val="24"/>
                <w:szCs w:val="24"/>
              </w:rPr>
              <w:t xml:space="preserve">) that you would like to see </w:t>
            </w:r>
            <w:r w:rsidR="00670141">
              <w:rPr>
                <w:sz w:val="24"/>
                <w:szCs w:val="24"/>
              </w:rPr>
              <w:t>more of at ADDS</w:t>
            </w:r>
            <w:r>
              <w:rPr>
                <w:sz w:val="24"/>
                <w:szCs w:val="24"/>
              </w:rPr>
              <w:t xml:space="preserve"> or is there anything that ADDS is doing that you really like?</w:t>
            </w:r>
          </w:p>
          <w:p w14:paraId="6F1A8F00" w14:textId="77777777" w:rsidR="00190A9F" w:rsidRPr="002D72A6" w:rsidRDefault="00190A9F" w:rsidP="00A832A7"/>
        </w:tc>
      </w:tr>
      <w:tr w:rsidR="002D72A6" w14:paraId="0D63115C" w14:textId="77777777" w:rsidTr="00417133">
        <w:trPr>
          <w:trHeight w:val="1070"/>
        </w:trPr>
        <w:tc>
          <w:tcPr>
            <w:tcW w:w="11358" w:type="dxa"/>
            <w:gridSpan w:val="7"/>
          </w:tcPr>
          <w:p w14:paraId="65F89B1A" w14:textId="1E375C6E" w:rsidR="002D72A6" w:rsidRPr="002D72A6" w:rsidRDefault="00A832A7" w:rsidP="002D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Comments.</w:t>
            </w:r>
          </w:p>
        </w:tc>
      </w:tr>
      <w:tr w:rsidR="00A832A7" w14:paraId="128024AA" w14:textId="77777777" w:rsidTr="00417133">
        <w:trPr>
          <w:trHeight w:val="1070"/>
        </w:trPr>
        <w:tc>
          <w:tcPr>
            <w:tcW w:w="11358" w:type="dxa"/>
            <w:gridSpan w:val="7"/>
          </w:tcPr>
          <w:p w14:paraId="3F82A852" w14:textId="4279F002" w:rsidR="00A832A7" w:rsidRDefault="00A832A7" w:rsidP="00A8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would like to be contacted, please include your name, phone number or email address below.</w:t>
            </w:r>
          </w:p>
        </w:tc>
      </w:tr>
    </w:tbl>
    <w:p w14:paraId="52F13F8A" w14:textId="77777777" w:rsidR="00D25010" w:rsidRPr="0068562A" w:rsidRDefault="00D25010" w:rsidP="0068562A"/>
    <w:sectPr w:rsidR="00D25010" w:rsidRPr="0068562A" w:rsidSect="00417133">
      <w:headerReference w:type="default" r:id="rId8"/>
      <w:pgSz w:w="12240" w:h="15840"/>
      <w:pgMar w:top="1440" w:right="576" w:bottom="144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1186" w14:textId="77777777" w:rsidR="0090695C" w:rsidRDefault="0090695C" w:rsidP="00936F83">
      <w:pPr>
        <w:spacing w:after="0" w:line="240" w:lineRule="auto"/>
      </w:pPr>
      <w:r>
        <w:separator/>
      </w:r>
    </w:p>
  </w:endnote>
  <w:endnote w:type="continuationSeparator" w:id="0">
    <w:p w14:paraId="2BB19D6B" w14:textId="77777777" w:rsidR="0090695C" w:rsidRDefault="0090695C" w:rsidP="0093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CCB" w14:textId="77777777" w:rsidR="0090695C" w:rsidRDefault="0090695C" w:rsidP="00936F83">
      <w:pPr>
        <w:spacing w:after="0" w:line="240" w:lineRule="auto"/>
      </w:pPr>
      <w:r>
        <w:separator/>
      </w:r>
    </w:p>
  </w:footnote>
  <w:footnote w:type="continuationSeparator" w:id="0">
    <w:p w14:paraId="30D6003E" w14:textId="77777777" w:rsidR="0090695C" w:rsidRDefault="0090695C" w:rsidP="0093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07E" w14:textId="77777777" w:rsidR="00936F83" w:rsidRPr="00936F83" w:rsidRDefault="00AC0AF6" w:rsidP="00936F83">
    <w:pPr>
      <w:pStyle w:val="Header"/>
      <w:jc w:val="center"/>
      <w:rPr>
        <w:b/>
        <w:sz w:val="28"/>
      </w:rPr>
    </w:pPr>
    <w:r>
      <w:rPr>
        <w:rFonts w:ascii="Arial" w:hAnsi="Arial" w:cs="Arial"/>
        <w:noProof/>
        <w:sz w:val="14"/>
      </w:rPr>
      <w:drawing>
        <wp:inline distT="0" distB="0" distL="0" distR="0" wp14:anchorId="76BE343E" wp14:editId="79E72176">
          <wp:extent cx="398612" cy="845058"/>
          <wp:effectExtent l="19050" t="0" r="1438" b="0"/>
          <wp:docPr id="1" name="Picture 0" descr="ADDS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612" cy="84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6F83" w:rsidRPr="00AC0AF6">
      <w:rPr>
        <w:rFonts w:ascii="Arial Black" w:hAnsi="Arial Black"/>
        <w:sz w:val="30"/>
        <w:szCs w:val="30"/>
      </w:rPr>
      <w:t>AUDRAIN DEVELOPMENTAL DISABILITY SERVICES</w:t>
    </w:r>
  </w:p>
  <w:p w14:paraId="1C94313C" w14:textId="77777777" w:rsidR="00936F83" w:rsidRPr="00AC0AF6" w:rsidRDefault="00936F83" w:rsidP="00DD40F1">
    <w:pPr>
      <w:pStyle w:val="Header"/>
      <w:jc w:val="center"/>
      <w:rPr>
        <w:rFonts w:ascii="Amazone BT" w:hAnsi="Amazone BT"/>
        <w:sz w:val="28"/>
        <w:szCs w:val="28"/>
      </w:rPr>
    </w:pPr>
    <w:r w:rsidRPr="00AC0AF6">
      <w:rPr>
        <w:rFonts w:ascii="Amazone BT" w:hAnsi="Amazone BT"/>
        <w:sz w:val="28"/>
        <w:szCs w:val="28"/>
      </w:rPr>
      <w:t>Creating a better life for Audrain County citizens</w:t>
    </w:r>
  </w:p>
  <w:p w14:paraId="7C318E01" w14:textId="77777777" w:rsidR="00936F83" w:rsidRPr="00AC0AF6" w:rsidRDefault="00936F83" w:rsidP="00936F83">
    <w:pPr>
      <w:pStyle w:val="Header"/>
      <w:rPr>
        <w:rFonts w:ascii="Arial" w:hAnsi="Arial" w:cs="Arial"/>
        <w:sz w:val="18"/>
        <w:szCs w:val="28"/>
      </w:rPr>
    </w:pPr>
  </w:p>
  <w:p w14:paraId="1421B9F2" w14:textId="77777777" w:rsidR="00936F83" w:rsidRPr="00AC0AF6" w:rsidRDefault="00AC0AF6" w:rsidP="00936F83">
    <w:pPr>
      <w:pStyle w:val="Head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RESIDENTIAL SERVICES</w:t>
    </w:r>
    <w:r w:rsidR="00936F83" w:rsidRPr="00AC0AF6">
      <w:rPr>
        <w:rFonts w:ascii="Arial" w:hAnsi="Arial" w:cs="Arial"/>
        <w:b/>
        <w:sz w:val="14"/>
      </w:rPr>
      <w:tab/>
    </w:r>
    <w:r w:rsidR="00936F83" w:rsidRPr="00AC0AF6">
      <w:rPr>
        <w:rFonts w:ascii="Arial" w:hAnsi="Arial" w:cs="Arial"/>
        <w:b/>
        <w:sz w:val="14"/>
      </w:rPr>
      <w:tab/>
      <w:t>TIMOTHY M. CREWS</w:t>
    </w:r>
  </w:p>
  <w:p w14:paraId="6CE73CDF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ADVOCACY AND REFERRAL</w:t>
    </w:r>
    <w:r w:rsidR="00AC0AF6">
      <w:rPr>
        <w:rFonts w:ascii="Arial" w:hAnsi="Arial" w:cs="Arial"/>
        <w:b/>
        <w:sz w:val="14"/>
      </w:rPr>
      <w:tab/>
    </w:r>
    <w:r w:rsidR="00AC0AF6">
      <w:rPr>
        <w:rFonts w:ascii="Arial" w:hAnsi="Arial" w:cs="Arial"/>
        <w:b/>
        <w:sz w:val="14"/>
      </w:rPr>
      <w:tab/>
      <w:t>EXECUTIVE DIRECTOR</w:t>
    </w:r>
  </w:p>
  <w:p w14:paraId="7E172D8B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COMMUNITY SERVICES</w:t>
    </w:r>
    <w:r w:rsidRPr="00AC0AF6">
      <w:rPr>
        <w:rFonts w:ascii="Arial" w:hAnsi="Arial" w:cs="Arial"/>
        <w:b/>
        <w:sz w:val="14"/>
      </w:rPr>
      <w:tab/>
    </w:r>
    <w:r w:rsidRPr="00AC0AF6">
      <w:rPr>
        <w:rFonts w:ascii="Arial" w:hAnsi="Arial" w:cs="Arial"/>
        <w:b/>
        <w:sz w:val="14"/>
      </w:rPr>
      <w:tab/>
    </w:r>
  </w:p>
  <w:p w14:paraId="5A3B3B7C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DEVELOPMENTAL TRAINING</w:t>
    </w:r>
    <w:r w:rsidR="00AC0AF6" w:rsidRPr="00AC0AF6">
      <w:rPr>
        <w:rFonts w:ascii="Arial" w:hAnsi="Arial" w:cs="Arial"/>
        <w:b/>
        <w:sz w:val="14"/>
      </w:rPr>
      <w:t xml:space="preserve"> </w:t>
    </w:r>
    <w:r w:rsidR="00AC0AF6">
      <w:rPr>
        <w:rFonts w:ascii="Arial" w:hAnsi="Arial" w:cs="Arial"/>
        <w:b/>
        <w:sz w:val="14"/>
      </w:rPr>
      <w:tab/>
    </w:r>
    <w:r w:rsidR="00AC0AF6">
      <w:rPr>
        <w:rFonts w:ascii="Arial" w:hAnsi="Arial" w:cs="Arial"/>
        <w:b/>
        <w:sz w:val="14"/>
      </w:rPr>
      <w:tab/>
    </w:r>
    <w:r w:rsidR="00AC0AF6" w:rsidRPr="00AC0AF6">
      <w:rPr>
        <w:rFonts w:ascii="Arial" w:hAnsi="Arial" w:cs="Arial"/>
        <w:b/>
        <w:sz w:val="14"/>
      </w:rPr>
      <w:t>Tele. 573-581-8210</w:t>
    </w:r>
    <w:r w:rsidRPr="00AC0AF6">
      <w:rPr>
        <w:rFonts w:ascii="Arial" w:hAnsi="Arial" w:cs="Arial"/>
        <w:b/>
        <w:sz w:val="14"/>
      </w:rPr>
      <w:tab/>
    </w:r>
    <w:r w:rsidRPr="00AC0AF6">
      <w:rPr>
        <w:rFonts w:ascii="Arial" w:hAnsi="Arial" w:cs="Arial"/>
        <w:b/>
        <w:sz w:val="14"/>
      </w:rPr>
      <w:tab/>
    </w:r>
  </w:p>
  <w:p w14:paraId="2D65E5FB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SUPPORTED EMPLOYMENT</w:t>
    </w:r>
    <w:r w:rsidR="00AC0AF6">
      <w:rPr>
        <w:rFonts w:ascii="Arial" w:hAnsi="Arial" w:cs="Arial"/>
        <w:b/>
        <w:sz w:val="14"/>
      </w:rPr>
      <w:tab/>
    </w:r>
    <w:r w:rsidR="00AC0AF6">
      <w:rPr>
        <w:rFonts w:ascii="Arial" w:hAnsi="Arial" w:cs="Arial"/>
        <w:b/>
        <w:sz w:val="14"/>
      </w:rPr>
      <w:tab/>
    </w:r>
    <w:r w:rsidR="00AC0AF6" w:rsidRPr="00AC0AF6">
      <w:rPr>
        <w:rFonts w:ascii="Arial" w:hAnsi="Arial" w:cs="Arial"/>
        <w:b/>
        <w:sz w:val="14"/>
      </w:rPr>
      <w:t xml:space="preserve"> Fax 573-581-5204</w:t>
    </w:r>
  </w:p>
  <w:p w14:paraId="3934912C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TRANSPORTATION</w:t>
    </w:r>
    <w:r w:rsidR="0002594D" w:rsidRPr="00AC0AF6">
      <w:rPr>
        <w:rFonts w:ascii="Arial" w:hAnsi="Arial" w:cs="Arial"/>
        <w:b/>
        <w:sz w:val="14"/>
      </w:rPr>
      <w:tab/>
    </w:r>
    <w:r w:rsidR="0002594D" w:rsidRPr="00AC0AF6">
      <w:rPr>
        <w:rFonts w:ascii="Arial" w:hAnsi="Arial" w:cs="Arial"/>
        <w:b/>
        <w:sz w:val="14"/>
      </w:rPr>
      <w:tab/>
    </w:r>
  </w:p>
  <w:p w14:paraId="30B2074C" w14:textId="77777777" w:rsidR="00936F83" w:rsidRPr="00AC0AF6" w:rsidRDefault="00936F83" w:rsidP="00936F83">
    <w:pPr>
      <w:pStyle w:val="Header"/>
      <w:rPr>
        <w:rFonts w:ascii="Arial" w:hAnsi="Arial" w:cs="Arial"/>
        <w:b/>
        <w:sz w:val="14"/>
      </w:rPr>
    </w:pPr>
    <w:r w:rsidRPr="00AC0AF6">
      <w:rPr>
        <w:rFonts w:ascii="Arial" w:hAnsi="Arial" w:cs="Arial"/>
        <w:b/>
        <w:sz w:val="14"/>
      </w:rPr>
      <w:t>FAMILY SUPPORT</w:t>
    </w:r>
    <w:r w:rsidR="00AC0AF6">
      <w:rPr>
        <w:rFonts w:ascii="Arial" w:hAnsi="Arial" w:cs="Arial"/>
        <w:b/>
        <w:sz w:val="14"/>
      </w:rPr>
      <w:tab/>
    </w:r>
    <w:r w:rsidR="00AC0AF6">
      <w:rPr>
        <w:rFonts w:ascii="Arial" w:hAnsi="Arial" w:cs="Arial"/>
        <w:b/>
        <w:sz w:val="14"/>
      </w:rPr>
      <w:tab/>
    </w:r>
    <w:r w:rsidR="00AC0AF6" w:rsidRPr="00AC0AF6">
      <w:rPr>
        <w:rFonts w:ascii="Arial" w:hAnsi="Arial" w:cs="Arial"/>
        <w:b/>
        <w:sz w:val="14"/>
      </w:rPr>
      <w:t>222 EAST JACKSON</w:t>
    </w:r>
    <w:r w:rsidR="0002594D" w:rsidRPr="00AC0AF6">
      <w:rPr>
        <w:rFonts w:ascii="Arial" w:hAnsi="Arial" w:cs="Arial"/>
        <w:b/>
        <w:sz w:val="14"/>
      </w:rPr>
      <w:tab/>
    </w:r>
    <w:r w:rsidR="0002594D" w:rsidRPr="00AC0AF6">
      <w:rPr>
        <w:rFonts w:ascii="Arial" w:hAnsi="Arial" w:cs="Arial"/>
        <w:b/>
        <w:sz w:val="14"/>
      </w:rPr>
      <w:tab/>
    </w:r>
  </w:p>
  <w:p w14:paraId="38CEBEEF" w14:textId="77777777" w:rsidR="00936F83" w:rsidRPr="00AC0AF6" w:rsidRDefault="00936F83">
    <w:pPr>
      <w:pStyle w:val="Header"/>
      <w:rPr>
        <w:b/>
      </w:rPr>
    </w:pPr>
    <w:r w:rsidRPr="00AC0AF6">
      <w:rPr>
        <w:rFonts w:ascii="Arial" w:hAnsi="Arial" w:cs="Arial"/>
        <w:b/>
        <w:sz w:val="14"/>
      </w:rPr>
      <w:t>CASE MANAGEMENT</w:t>
    </w:r>
    <w:r w:rsidR="00AC0AF6">
      <w:rPr>
        <w:rFonts w:ascii="Arial" w:hAnsi="Arial" w:cs="Arial"/>
        <w:b/>
        <w:sz w:val="14"/>
      </w:rPr>
      <w:tab/>
    </w:r>
    <w:r w:rsidR="00AC0AF6">
      <w:rPr>
        <w:rFonts w:ascii="Arial" w:hAnsi="Arial" w:cs="Arial"/>
        <w:b/>
        <w:sz w:val="14"/>
      </w:rPr>
      <w:tab/>
    </w:r>
    <w:r w:rsidR="00AC0AF6" w:rsidRPr="00AC0AF6">
      <w:rPr>
        <w:rFonts w:ascii="Arial" w:hAnsi="Arial" w:cs="Arial"/>
        <w:b/>
        <w:sz w:val="14"/>
      </w:rPr>
      <w:t>MEXICO, MO 65265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EEA"/>
    <w:multiLevelType w:val="hybridMultilevel"/>
    <w:tmpl w:val="37EE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83"/>
    <w:rsid w:val="0002594D"/>
    <w:rsid w:val="00061333"/>
    <w:rsid w:val="00190A9F"/>
    <w:rsid w:val="002310C1"/>
    <w:rsid w:val="002C33D9"/>
    <w:rsid w:val="002D72A6"/>
    <w:rsid w:val="00337502"/>
    <w:rsid w:val="00364D3B"/>
    <w:rsid w:val="003D18CD"/>
    <w:rsid w:val="004034FC"/>
    <w:rsid w:val="00417133"/>
    <w:rsid w:val="00490699"/>
    <w:rsid w:val="005B385D"/>
    <w:rsid w:val="005C6058"/>
    <w:rsid w:val="005F0B8D"/>
    <w:rsid w:val="00603460"/>
    <w:rsid w:val="00656F31"/>
    <w:rsid w:val="00670141"/>
    <w:rsid w:val="0068562A"/>
    <w:rsid w:val="006A6A2C"/>
    <w:rsid w:val="006C0A3E"/>
    <w:rsid w:val="006E187D"/>
    <w:rsid w:val="00716504"/>
    <w:rsid w:val="00761F5C"/>
    <w:rsid w:val="007D0B13"/>
    <w:rsid w:val="0085429E"/>
    <w:rsid w:val="008666D1"/>
    <w:rsid w:val="008751EB"/>
    <w:rsid w:val="0090695C"/>
    <w:rsid w:val="0091127C"/>
    <w:rsid w:val="00936F83"/>
    <w:rsid w:val="009D5B3F"/>
    <w:rsid w:val="009E06CB"/>
    <w:rsid w:val="00A10936"/>
    <w:rsid w:val="00A21C8E"/>
    <w:rsid w:val="00A527A9"/>
    <w:rsid w:val="00A832A7"/>
    <w:rsid w:val="00AC0AF6"/>
    <w:rsid w:val="00B139AC"/>
    <w:rsid w:val="00BA1B1C"/>
    <w:rsid w:val="00BA2867"/>
    <w:rsid w:val="00C25D2B"/>
    <w:rsid w:val="00CE5E15"/>
    <w:rsid w:val="00D054BB"/>
    <w:rsid w:val="00D25010"/>
    <w:rsid w:val="00D57370"/>
    <w:rsid w:val="00DD40F1"/>
    <w:rsid w:val="00E56CA2"/>
    <w:rsid w:val="00E81438"/>
    <w:rsid w:val="00E908C6"/>
    <w:rsid w:val="00F36C72"/>
    <w:rsid w:val="00F47B16"/>
    <w:rsid w:val="00F8074D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41814"/>
  <w15:docId w15:val="{02B6DBFF-65B8-4EC9-8FB3-375AB2B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83"/>
  </w:style>
  <w:style w:type="paragraph" w:styleId="Footer">
    <w:name w:val="footer"/>
    <w:basedOn w:val="Normal"/>
    <w:link w:val="FooterChar"/>
    <w:uiPriority w:val="99"/>
    <w:unhideWhenUsed/>
    <w:rsid w:val="0093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83"/>
  </w:style>
  <w:style w:type="paragraph" w:styleId="BalloonText">
    <w:name w:val="Balloon Text"/>
    <w:basedOn w:val="Normal"/>
    <w:link w:val="BalloonTextChar"/>
    <w:uiPriority w:val="99"/>
    <w:semiHidden/>
    <w:unhideWhenUsed/>
    <w:rsid w:val="0093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6058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C6058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5C6058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5C605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C6058"/>
    <w:pPr>
      <w:spacing w:before="220"/>
    </w:pPr>
  </w:style>
  <w:style w:type="character" w:customStyle="1" w:styleId="MessageHeaderLabel">
    <w:name w:val="Message Header Label"/>
    <w:rsid w:val="005C605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C6058"/>
    <w:pPr>
      <w:pBdr>
        <w:bottom w:val="single" w:sz="6" w:space="15" w:color="auto"/>
      </w:pBdr>
      <w:spacing w:after="320"/>
    </w:pPr>
  </w:style>
  <w:style w:type="paragraph" w:styleId="Closing">
    <w:name w:val="Closing"/>
    <w:basedOn w:val="Normal"/>
    <w:next w:val="Signature"/>
    <w:link w:val="ClosingChar"/>
    <w:semiHidden/>
    <w:unhideWhenUsed/>
    <w:rsid w:val="005F0B8D"/>
    <w:pPr>
      <w:keepNext/>
      <w:spacing w:after="120" w:line="240" w:lineRule="atLeast"/>
      <w:jc w:val="both"/>
    </w:pPr>
    <w:rPr>
      <w:rFonts w:ascii="Garamond" w:eastAsia="MS Mincho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F0B8D"/>
    <w:rPr>
      <w:rFonts w:ascii="Garamond" w:eastAsia="MS Mincho" w:hAnsi="Garamond" w:cs="Times New Roman"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5F0B8D"/>
    <w:pPr>
      <w:spacing w:after="220" w:line="240" w:lineRule="auto"/>
      <w:jc w:val="both"/>
    </w:pPr>
    <w:rPr>
      <w:rFonts w:ascii="Garamond" w:eastAsia="MS Mincho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rsid w:val="005F0B8D"/>
    <w:rPr>
      <w:rFonts w:ascii="Garamond" w:eastAsia="MS Mincho" w:hAnsi="Garamond" w:cs="Times New Roman"/>
      <w:kern w:val="18"/>
      <w:sz w:val="20"/>
      <w:szCs w:val="20"/>
    </w:rPr>
  </w:style>
  <w:style w:type="paragraph" w:customStyle="1" w:styleId="InsideAddress">
    <w:name w:val="Inside Address"/>
    <w:basedOn w:val="Normal"/>
    <w:rsid w:val="005F0B8D"/>
    <w:pPr>
      <w:spacing w:after="0" w:line="240" w:lineRule="atLeast"/>
      <w:jc w:val="both"/>
    </w:pPr>
    <w:rPr>
      <w:rFonts w:ascii="Garamond" w:eastAsia="MS Mincho" w:hAnsi="Garamond" w:cs="Times New Roman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5F0B8D"/>
    <w:pPr>
      <w:keepNext/>
      <w:spacing w:line="240" w:lineRule="atLeast"/>
      <w:ind w:left="0"/>
    </w:pPr>
    <w:rPr>
      <w:rFonts w:ascii="Garamond" w:eastAsia="MS Mincho" w:hAnsi="Garamond" w:cs="Times New Roman"/>
      <w:kern w:val="18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0B8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0B8D"/>
  </w:style>
  <w:style w:type="character" w:styleId="Hyperlink">
    <w:name w:val="Hyperlink"/>
    <w:basedOn w:val="DefaultParagraphFont"/>
    <w:uiPriority w:val="99"/>
    <w:unhideWhenUsed/>
    <w:rsid w:val="00CE5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074D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F8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udraind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Crews</dc:creator>
  <cp:lastModifiedBy>Bev Borgeson</cp:lastModifiedBy>
  <cp:revision>2</cp:revision>
  <cp:lastPrinted>2019-08-21T14:07:00Z</cp:lastPrinted>
  <dcterms:created xsi:type="dcterms:W3CDTF">2021-06-02T19:57:00Z</dcterms:created>
  <dcterms:modified xsi:type="dcterms:W3CDTF">2021-06-02T19:57:00Z</dcterms:modified>
</cp:coreProperties>
</file>